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EC8" w:rsidRDefault="00346F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№13 </w:t>
      </w:r>
    </w:p>
    <w:p w:rsidR="00FD5204" w:rsidRPr="00767FD9" w:rsidRDefault="00FD5204" w:rsidP="00FD52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7FD9">
        <w:rPr>
          <w:rFonts w:ascii="Times New Roman" w:hAnsi="Times New Roman" w:cs="Times New Roman"/>
          <w:sz w:val="24"/>
          <w:szCs w:val="24"/>
        </w:rPr>
        <w:t>к Постановлению  местной Администрации</w:t>
      </w:r>
    </w:p>
    <w:p w:rsidR="00FD5204" w:rsidRPr="00767FD9" w:rsidRDefault="00FD5204" w:rsidP="00FD520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  <w:t xml:space="preserve">МО Сампсониевское от </w:t>
      </w:r>
      <w:r w:rsidR="008E341D">
        <w:rPr>
          <w:rFonts w:ascii="Times New Roman" w:hAnsi="Times New Roman" w:cs="Times New Roman"/>
          <w:sz w:val="24"/>
          <w:szCs w:val="24"/>
        </w:rPr>
        <w:t>31.10.2019</w:t>
      </w:r>
      <w:r w:rsidRPr="00767FD9">
        <w:rPr>
          <w:rFonts w:ascii="Times New Roman" w:hAnsi="Times New Roman" w:cs="Times New Roman"/>
          <w:sz w:val="24"/>
          <w:szCs w:val="24"/>
        </w:rPr>
        <w:t xml:space="preserve"> №</w:t>
      </w:r>
      <w:r w:rsidR="008E341D">
        <w:rPr>
          <w:rFonts w:ascii="Times New Roman" w:hAnsi="Times New Roman" w:cs="Times New Roman"/>
          <w:sz w:val="24"/>
          <w:szCs w:val="24"/>
        </w:rPr>
        <w:t>35</w:t>
      </w:r>
      <w:bookmarkStart w:id="0" w:name="_GoBack"/>
      <w:bookmarkEnd w:id="0"/>
    </w:p>
    <w:p w:rsidR="00264EC8" w:rsidRDefault="0026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4EC8" w:rsidRDefault="0026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64EC8" w:rsidRPr="00F261FD" w:rsidRDefault="00346F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261F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муниципальная ПРОГРАММА</w:t>
      </w:r>
    </w:p>
    <w:p w:rsidR="00264EC8" w:rsidRPr="00F261FD" w:rsidRDefault="00346F40" w:rsidP="00F261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F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 </w:t>
      </w:r>
      <w:r w:rsidRPr="00F261FD">
        <w:rPr>
          <w:rFonts w:ascii="Times New Roman" w:hAnsi="Times New Roman" w:cs="Times New Roman"/>
          <w:b/>
          <w:sz w:val="24"/>
          <w:szCs w:val="24"/>
        </w:rPr>
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2020 году.</w:t>
      </w:r>
    </w:p>
    <w:p w:rsidR="00264EC8" w:rsidRPr="00F261FD" w:rsidRDefault="00264EC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4EC8" w:rsidRPr="00F261FD" w:rsidRDefault="00F261FD" w:rsidP="00F261F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61FD">
        <w:rPr>
          <w:rFonts w:ascii="Times New Roman" w:hAnsi="Times New Roman" w:cs="Times New Roman"/>
          <w:b/>
          <w:sz w:val="24"/>
          <w:szCs w:val="24"/>
        </w:rPr>
        <w:t>ПАСПОРТ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516"/>
        <w:gridCol w:w="2178"/>
        <w:gridCol w:w="7022"/>
      </w:tblGrid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муниципальной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346F40" w:rsidP="00F261FD">
            <w:pPr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 xml:space="preserve">Муниципальная программа </w:t>
            </w:r>
            <w:bookmarkStart w:id="1" w:name="_Hlk528232727"/>
            <w:r w:rsidRPr="00F261FD">
              <w:rPr>
                <w:rFonts w:ascii="Times New Roman" w:hAnsi="Times New Roman" w:cs="Times New Roman"/>
              </w:rPr>
              <w:t>по реализации вопроса местного значения, связанного с участием органов местного самоуправления в создании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 муниципальный округ Сампсониевское, социальную и культурную адаптацию мигрантов, профилактику межнациональных (межэтнических) конфликтов в 2020 году.</w:t>
            </w:r>
            <w:bookmarkEnd w:id="1"/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Устав внутригородского муниципального образования Санкт-Петербурга муниципальный округ Сампсониевское.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 муниципальной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2178" w:type="dxa"/>
            <w:hideMark/>
          </w:tcPr>
          <w:p w:rsidR="00264EC8" w:rsidRPr="00F261FD" w:rsidRDefault="00346F40" w:rsidP="002902D5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структурного подразделения – разработчика ведомственной целевой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2178" w:type="dxa"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Цели муниципальной программы</w:t>
            </w:r>
          </w:p>
        </w:tc>
        <w:tc>
          <w:tcPr>
            <w:tcW w:w="7022" w:type="dxa"/>
          </w:tcPr>
          <w:p w:rsidR="00264EC8" w:rsidRPr="00F261FD" w:rsidRDefault="00346F40" w:rsidP="00F261FD">
            <w:pPr>
              <w:jc w:val="both"/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>Целью программы является содействие органам государственной власти, иным органам государственного управления в реализации ими своих полномочий в рамках обеспечения обмена информации, совместной профилактической деятельности и обеспечения информированности более широких слоев населения в рамках исполнения вышеуказанного вопроса местного значения.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Задачи муниципальной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346F40" w:rsidP="00F261FD">
            <w:pPr>
              <w:pStyle w:val="a3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 w:rsidRPr="00F261FD">
              <w:rPr>
                <w:rFonts w:ascii="Times New Roman" w:hAnsi="Times New Roman" w:cs="Times New Roman"/>
                <w:sz w:val="22"/>
                <w:szCs w:val="22"/>
              </w:rPr>
              <w:t>- Взаимодействие с органами государственной власти, иными органами государственного управления в рамках предусмотренных полномочий, в том числе участие в информационном обмене;</w:t>
            </w:r>
          </w:p>
          <w:p w:rsidR="00264EC8" w:rsidRPr="00F261FD" w:rsidRDefault="00346F40" w:rsidP="00F261FD">
            <w:pPr>
              <w:pStyle w:val="a3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 w:rsidRPr="00F261FD">
              <w:rPr>
                <w:rFonts w:ascii="Times New Roman" w:hAnsi="Times New Roman" w:cs="Times New Roman"/>
                <w:sz w:val="22"/>
                <w:szCs w:val="22"/>
              </w:rPr>
              <w:t>- участие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законодательством;</w:t>
            </w:r>
          </w:p>
          <w:p w:rsidR="00264EC8" w:rsidRPr="00F261FD" w:rsidRDefault="00346F40" w:rsidP="00F261FD">
            <w:pPr>
              <w:jc w:val="both"/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 xml:space="preserve">- подготовка и размещение материалов в муниципальных средствах массовой информации.  </w:t>
            </w:r>
          </w:p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 xml:space="preserve"> - укрепление на территории муниципального образования </w:t>
            </w:r>
            <w:r w:rsidRPr="00F261FD">
              <w:rPr>
                <w:rFonts w:ascii="Times New Roman" w:hAnsi="Times New Roman" w:cs="Times New Roman"/>
              </w:rPr>
              <w:lastRenderedPageBreak/>
              <w:t>межнационального и межконфессионного согласия,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человека, создание условий, способствующих социальной и культурной адаптации мигрантов, профилактика межнациональных (межэтнических) конфликтов.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Объём финансирования ведомственной целевой программы</w:t>
            </w:r>
          </w:p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Код целевой статьи расходов местного бюджета</w:t>
            </w:r>
          </w:p>
        </w:tc>
        <w:tc>
          <w:tcPr>
            <w:tcW w:w="7022" w:type="dxa"/>
            <w:hideMark/>
          </w:tcPr>
          <w:p w:rsidR="00264EC8" w:rsidRPr="00F261FD" w:rsidRDefault="004E5785" w:rsidP="00F261F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</w:t>
            </w:r>
            <w:r w:rsidR="00346F40" w:rsidRPr="00F261FD">
              <w:rPr>
                <w:rFonts w:ascii="Times New Roman" w:eastAsia="Times New Roman" w:hAnsi="Times New Roman" w:cs="Times New Roman"/>
                <w:lang w:eastAsia="ru-RU"/>
              </w:rPr>
              <w:t>,00 руб.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7.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EE1A2D" w:rsidP="00F261FD">
            <w:pPr>
              <w:ind w:hanging="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течение</w:t>
            </w:r>
            <w:r w:rsidR="00346F40"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2020 года.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  <w:hideMark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8.</w:t>
            </w:r>
          </w:p>
        </w:tc>
        <w:tc>
          <w:tcPr>
            <w:tcW w:w="2178" w:type="dxa"/>
            <w:hideMark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Ожидаемые конечные результаты ведомственной целевой программы</w:t>
            </w:r>
          </w:p>
        </w:tc>
        <w:tc>
          <w:tcPr>
            <w:tcW w:w="7022" w:type="dxa"/>
            <w:hideMark/>
          </w:tcPr>
          <w:p w:rsidR="00264EC8" w:rsidRPr="00F261FD" w:rsidRDefault="00346F40" w:rsidP="00F261FD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61FD">
              <w:rPr>
                <w:rFonts w:ascii="Times New Roman" w:hAnsi="Times New Roman" w:cs="Times New Roman"/>
                <w:sz w:val="22"/>
                <w:szCs w:val="22"/>
              </w:rPr>
              <w:t>Реализация программы позволит в более полном объеме обеспечить:</w:t>
            </w:r>
          </w:p>
          <w:p w:rsidR="00264EC8" w:rsidRPr="00F261FD" w:rsidRDefault="00346F40" w:rsidP="00F261FD">
            <w:pPr>
              <w:pStyle w:val="a3"/>
              <w:ind w:hanging="139"/>
              <w:rPr>
                <w:rFonts w:ascii="Times New Roman" w:hAnsi="Times New Roman" w:cs="Times New Roman"/>
                <w:sz w:val="22"/>
                <w:szCs w:val="22"/>
              </w:rPr>
            </w:pPr>
            <w:r w:rsidRPr="00F261FD">
              <w:rPr>
                <w:rFonts w:ascii="Times New Roman" w:hAnsi="Times New Roman" w:cs="Times New Roman"/>
                <w:sz w:val="22"/>
                <w:szCs w:val="22"/>
              </w:rPr>
              <w:t>- 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      </w:r>
          </w:p>
          <w:p w:rsidR="00264EC8" w:rsidRPr="00F261FD" w:rsidRDefault="00346F40" w:rsidP="00F261F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- 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      </w:r>
          </w:p>
        </w:tc>
      </w:tr>
      <w:tr w:rsidR="00264EC8" w:rsidRPr="00F261FD" w:rsidTr="00F261FD">
        <w:trPr>
          <w:trHeight w:val="20"/>
        </w:trPr>
        <w:tc>
          <w:tcPr>
            <w:tcW w:w="516" w:type="dxa"/>
          </w:tcPr>
          <w:p w:rsidR="00264EC8" w:rsidRPr="00F261FD" w:rsidRDefault="00346F40" w:rsidP="00F261FD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2178" w:type="dxa"/>
          </w:tcPr>
          <w:p w:rsidR="00264EC8" w:rsidRPr="00F261FD" w:rsidRDefault="00346F40" w:rsidP="00F261FD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61FD">
              <w:rPr>
                <w:rFonts w:ascii="Times New Roman" w:hAnsi="Times New Roman" w:cs="Times New Roman"/>
                <w:b/>
              </w:rPr>
              <w:t>Источник финансирования программы</w:t>
            </w:r>
          </w:p>
        </w:tc>
        <w:tc>
          <w:tcPr>
            <w:tcW w:w="7022" w:type="dxa"/>
          </w:tcPr>
          <w:p w:rsidR="00264EC8" w:rsidRPr="00F261FD" w:rsidRDefault="00346F40" w:rsidP="00F261FD">
            <w:pPr>
              <w:pStyle w:val="a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261FD">
              <w:rPr>
                <w:rFonts w:ascii="Times New Roman" w:hAnsi="Times New Roman" w:cs="Times New Roman"/>
                <w:sz w:val="22"/>
                <w:szCs w:val="22"/>
              </w:rPr>
              <w:t>Местный бюджет внутригородского муниципального образования Санкт-Петербурга муниципальный округ Сампсониевское</w:t>
            </w:r>
          </w:p>
        </w:tc>
      </w:tr>
    </w:tbl>
    <w:p w:rsidR="00264EC8" w:rsidRDefault="00264EC8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EC8" w:rsidRDefault="00346F40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Перечень основных мероприятий муниципальной программы:</w:t>
      </w:r>
    </w:p>
    <w:p w:rsidR="00264EC8" w:rsidRDefault="00346F40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Style w:val="a5"/>
        <w:tblW w:w="97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8"/>
        <w:gridCol w:w="3378"/>
        <w:gridCol w:w="1984"/>
        <w:gridCol w:w="1276"/>
        <w:gridCol w:w="2551"/>
      </w:tblGrid>
      <w:tr w:rsidR="00264EC8" w:rsidRPr="00F261FD" w:rsidTr="00F261FD">
        <w:trPr>
          <w:trHeight w:val="1932"/>
        </w:trPr>
        <w:tc>
          <w:tcPr>
            <w:tcW w:w="558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78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Сроки исполнения</w:t>
            </w:r>
          </w:p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</w:t>
            </w:r>
          </w:p>
        </w:tc>
        <w:tc>
          <w:tcPr>
            <w:tcW w:w="1276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Планируемые  объемы финансирования</w:t>
            </w:r>
          </w:p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</w:t>
            </w:r>
          </w:p>
        </w:tc>
        <w:tc>
          <w:tcPr>
            <w:tcW w:w="2551" w:type="dxa"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61FD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264EC8" w:rsidRPr="00F261FD" w:rsidTr="00F261FD">
        <w:trPr>
          <w:trHeight w:val="1411"/>
        </w:trPr>
        <w:tc>
          <w:tcPr>
            <w:tcW w:w="558" w:type="dxa"/>
            <w:hideMark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378" w:type="dxa"/>
            <w:hideMark/>
          </w:tcPr>
          <w:p w:rsidR="00264EC8" w:rsidRPr="00F261FD" w:rsidRDefault="00346F40" w:rsidP="002902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Участие в деятельности совета по межнациональным отношениям при администрации Выборгского района</w:t>
            </w: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984" w:type="dxa"/>
            <w:hideMark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В течение года, по плану Администрации Выборгского района Санкт-Петербурга</w:t>
            </w:r>
          </w:p>
        </w:tc>
        <w:tc>
          <w:tcPr>
            <w:tcW w:w="1276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</w:tcPr>
          <w:p w:rsidR="00264EC8" w:rsidRPr="00F261FD" w:rsidRDefault="00900D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</w:t>
            </w:r>
            <w:r w:rsidR="00346F40"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МО Сампсониевское</w:t>
            </w:r>
          </w:p>
        </w:tc>
      </w:tr>
      <w:tr w:rsidR="00264EC8" w:rsidRPr="00F261FD" w:rsidTr="00F261FD">
        <w:trPr>
          <w:trHeight w:val="1411"/>
        </w:trPr>
        <w:tc>
          <w:tcPr>
            <w:tcW w:w="558" w:type="dxa"/>
            <w:hideMark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378" w:type="dxa"/>
            <w:hideMark/>
          </w:tcPr>
          <w:p w:rsidR="00264EC8" w:rsidRPr="00F261FD" w:rsidRDefault="00346F40" w:rsidP="002902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Участие в работе межведомственных рабочих групп по борьбе с проявлениями экстремистской деятельности при прокуратуре Выборгского района</w:t>
            </w:r>
          </w:p>
        </w:tc>
        <w:tc>
          <w:tcPr>
            <w:tcW w:w="1984" w:type="dxa"/>
            <w:hideMark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В течение года, по плану Прокуратуры Выборгского района</w:t>
            </w:r>
          </w:p>
        </w:tc>
        <w:tc>
          <w:tcPr>
            <w:tcW w:w="1276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</w:tcPr>
          <w:p w:rsidR="00264EC8" w:rsidRPr="00F261FD" w:rsidRDefault="00900D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</w:t>
            </w: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МО Сампсониевское </w:t>
            </w:r>
          </w:p>
        </w:tc>
      </w:tr>
      <w:tr w:rsidR="00264EC8" w:rsidRPr="00F261FD" w:rsidTr="00F261FD">
        <w:trPr>
          <w:trHeight w:val="1411"/>
        </w:trPr>
        <w:tc>
          <w:tcPr>
            <w:tcW w:w="558" w:type="dxa"/>
            <w:hideMark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3378" w:type="dxa"/>
            <w:hideMark/>
          </w:tcPr>
          <w:p w:rsidR="00264EC8" w:rsidRPr="00F261FD" w:rsidRDefault="00346F40" w:rsidP="002902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Участие в совещаниях, конференциях, семинарах, проводимых Комитетом по межнациональным отношениям и реализации миграционной политики в Санкт-Петербурге, и СПб ГКУ "Санкт-Петербургский Дом национальностей"</w:t>
            </w:r>
          </w:p>
        </w:tc>
        <w:tc>
          <w:tcPr>
            <w:tcW w:w="1984" w:type="dxa"/>
            <w:hideMark/>
          </w:tcPr>
          <w:p w:rsidR="00264EC8" w:rsidRPr="00F261FD" w:rsidRDefault="00264EC8">
            <w:pPr>
              <w:jc w:val="center"/>
              <w:rPr>
                <w:rFonts w:ascii="Times New Roman" w:hAnsi="Times New Roman" w:cs="Times New Roman"/>
              </w:rPr>
            </w:pPr>
          </w:p>
          <w:p w:rsidR="00264EC8" w:rsidRPr="00F261FD" w:rsidRDefault="00264EC8">
            <w:pPr>
              <w:jc w:val="center"/>
              <w:rPr>
                <w:rFonts w:ascii="Times New Roman" w:hAnsi="Times New Roman" w:cs="Times New Roman"/>
              </w:rPr>
            </w:pPr>
          </w:p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276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</w:tcPr>
          <w:p w:rsidR="00264EC8" w:rsidRPr="00F261FD" w:rsidRDefault="00900D9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</w:t>
            </w: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МО Сампсониевское </w:t>
            </w:r>
          </w:p>
        </w:tc>
      </w:tr>
      <w:tr w:rsidR="00264EC8" w:rsidRPr="00F261FD" w:rsidTr="00F261FD">
        <w:trPr>
          <w:trHeight w:val="1411"/>
        </w:trPr>
        <w:tc>
          <w:tcPr>
            <w:tcW w:w="558" w:type="dxa"/>
            <w:hideMark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378" w:type="dxa"/>
            <w:hideMark/>
          </w:tcPr>
          <w:p w:rsidR="00264EC8" w:rsidRPr="00F261FD" w:rsidRDefault="00346F40" w:rsidP="002902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Организация и осуществление взаимообмена информацией с Прокуратурой Выборгского района Санкт-Петербурга, территориальными органами внутренних дел, районными подразделениями УФМС, ГУ МВД России по СПб и ЛО</w:t>
            </w:r>
          </w:p>
        </w:tc>
        <w:tc>
          <w:tcPr>
            <w:tcW w:w="1984" w:type="dxa"/>
            <w:hideMark/>
          </w:tcPr>
          <w:p w:rsidR="00264EC8" w:rsidRPr="00F261FD" w:rsidRDefault="00264EC8">
            <w:pPr>
              <w:jc w:val="center"/>
              <w:rPr>
                <w:rFonts w:ascii="Times New Roman" w:hAnsi="Times New Roman" w:cs="Times New Roman"/>
              </w:rPr>
            </w:pPr>
          </w:p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276" w:type="dxa"/>
            <w:hideMark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</w:tcPr>
          <w:p w:rsidR="00264EC8" w:rsidRPr="00F261FD" w:rsidRDefault="00900D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</w:t>
            </w: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МО Сампсониевское</w:t>
            </w:r>
          </w:p>
        </w:tc>
      </w:tr>
      <w:tr w:rsidR="00264EC8" w:rsidRPr="00F261FD" w:rsidTr="00F261FD">
        <w:trPr>
          <w:trHeight w:val="1411"/>
        </w:trPr>
        <w:tc>
          <w:tcPr>
            <w:tcW w:w="558" w:type="dxa"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3378" w:type="dxa"/>
          </w:tcPr>
          <w:p w:rsidR="00264EC8" w:rsidRPr="00F261FD" w:rsidRDefault="00346F40" w:rsidP="002902D5">
            <w:pPr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>Обход территории муниципального образования на предмет выявления мест массового пребывания иностранных граждан.</w:t>
            </w:r>
          </w:p>
        </w:tc>
        <w:tc>
          <w:tcPr>
            <w:tcW w:w="1984" w:type="dxa"/>
          </w:tcPr>
          <w:p w:rsidR="00264EC8" w:rsidRPr="00F261FD" w:rsidRDefault="00346F40">
            <w:pPr>
              <w:jc w:val="center"/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>1 раз в квартал</w:t>
            </w:r>
          </w:p>
        </w:tc>
        <w:tc>
          <w:tcPr>
            <w:tcW w:w="1276" w:type="dxa"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</w:tcPr>
          <w:p w:rsidR="00264EC8" w:rsidRPr="00F261FD" w:rsidRDefault="00900D9B" w:rsidP="002902D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</w:t>
            </w: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МО Сампсониевское</w:t>
            </w:r>
          </w:p>
        </w:tc>
      </w:tr>
      <w:tr w:rsidR="00264EC8" w:rsidRPr="00F261FD" w:rsidTr="00F261FD">
        <w:trPr>
          <w:trHeight w:val="1411"/>
        </w:trPr>
        <w:tc>
          <w:tcPr>
            <w:tcW w:w="558" w:type="dxa"/>
          </w:tcPr>
          <w:p w:rsidR="00264EC8" w:rsidRPr="00F261FD" w:rsidRDefault="00346F4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3378" w:type="dxa"/>
          </w:tcPr>
          <w:p w:rsidR="00264EC8" w:rsidRPr="00F261FD" w:rsidRDefault="00346F40" w:rsidP="002902D5">
            <w:pPr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>Информирование населения через средства массовой информации, а также путем размещения на сайте муниципального образования, на стендах о городских и районных мероприятиях,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муниципального образования, социальную и культурную адаптацию мигрантов, профилактику межнациональных (межэтнических) конфликтов</w:t>
            </w:r>
          </w:p>
        </w:tc>
        <w:tc>
          <w:tcPr>
            <w:tcW w:w="1984" w:type="dxa"/>
          </w:tcPr>
          <w:p w:rsidR="00264EC8" w:rsidRPr="00F261FD" w:rsidRDefault="00346F40">
            <w:pPr>
              <w:jc w:val="center"/>
              <w:rPr>
                <w:rFonts w:ascii="Times New Roman" w:hAnsi="Times New Roman" w:cs="Times New Roman"/>
              </w:rPr>
            </w:pPr>
            <w:r w:rsidRPr="00F261FD">
              <w:rPr>
                <w:rFonts w:ascii="Times New Roman" w:hAnsi="Times New Roman" w:cs="Times New Roman"/>
              </w:rPr>
              <w:t>В течении года</w:t>
            </w:r>
          </w:p>
        </w:tc>
        <w:tc>
          <w:tcPr>
            <w:tcW w:w="1276" w:type="dxa"/>
          </w:tcPr>
          <w:p w:rsidR="00264EC8" w:rsidRPr="00F261FD" w:rsidRDefault="00346F4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551" w:type="dxa"/>
          </w:tcPr>
          <w:p w:rsidR="00264EC8" w:rsidRPr="00F261FD" w:rsidRDefault="00900D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</w:t>
            </w:r>
            <w:r w:rsidRPr="00F261FD">
              <w:rPr>
                <w:rFonts w:ascii="Times New Roman" w:eastAsia="Times New Roman" w:hAnsi="Times New Roman" w:cs="Times New Roman"/>
                <w:lang w:eastAsia="ru-RU"/>
              </w:rPr>
              <w:t xml:space="preserve"> МО Сампсониевское</w:t>
            </w:r>
          </w:p>
        </w:tc>
      </w:tr>
    </w:tbl>
    <w:p w:rsidR="00264EC8" w:rsidRDefault="00346F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64EC8" w:rsidRPr="00346F40" w:rsidRDefault="00346F40" w:rsidP="003E7F01">
      <w:pPr>
        <w:spacing w:after="0" w:line="240" w:lineRule="auto"/>
        <w:ind w:firstLine="334"/>
        <w:rPr>
          <w:rFonts w:ascii="Times New Roman" w:eastAsia="Times New Roman" w:hAnsi="Times New Roman" w:cs="Times New Roman"/>
          <w:b/>
          <w:lang w:eastAsia="ru-RU"/>
        </w:rPr>
      </w:pPr>
      <w:r w:rsidRPr="00346F40">
        <w:rPr>
          <w:rFonts w:ascii="Times New Roman" w:eastAsia="Times New Roman" w:hAnsi="Times New Roman" w:cs="Times New Roman"/>
          <w:b/>
          <w:lang w:eastAsia="ru-RU"/>
        </w:rPr>
        <w:t>Целевые показатели (индикаторы) достижения цели и непосредственные результаты муниципальной программы.</w:t>
      </w:r>
    </w:p>
    <w:p w:rsidR="00264EC8" w:rsidRPr="00346F40" w:rsidRDefault="00346F40" w:rsidP="003E7F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6F40">
        <w:rPr>
          <w:rFonts w:ascii="Times New Roman" w:eastAsia="Times New Roman" w:hAnsi="Times New Roman" w:cs="Times New Roman"/>
          <w:lang w:eastAsia="ru-RU"/>
        </w:rPr>
        <w:t>К концу реализации Программы предусматривается достижение следующих целевых показателей (индикаторов):</w:t>
      </w:r>
    </w:p>
    <w:p w:rsidR="00264EC8" w:rsidRPr="00346F40" w:rsidRDefault="00346F40" w:rsidP="003E7F0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46F40">
        <w:rPr>
          <w:rFonts w:ascii="Times New Roman" w:eastAsia="Times New Roman" w:hAnsi="Times New Roman" w:cs="Times New Roman"/>
          <w:lang w:eastAsia="ru-RU"/>
        </w:rPr>
        <w:t>повышения прозрачности и открытости деятельности муниципального образования</w:t>
      </w:r>
    </w:p>
    <w:p w:rsidR="00264EC8" w:rsidRPr="00346F40" w:rsidRDefault="00346F40" w:rsidP="003E7F0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46F40">
        <w:rPr>
          <w:rFonts w:ascii="Times New Roman" w:eastAsia="Times New Roman" w:hAnsi="Times New Roman" w:cs="Times New Roman"/>
          <w:lang w:eastAsia="ru-RU"/>
        </w:rPr>
        <w:t xml:space="preserve">- роста качества и эффективности муниципального управления </w:t>
      </w:r>
    </w:p>
    <w:p w:rsidR="00264EC8" w:rsidRPr="00346F40" w:rsidRDefault="00346F40" w:rsidP="003E7F0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46F40">
        <w:rPr>
          <w:rFonts w:ascii="Times New Roman" w:eastAsia="Times New Roman" w:hAnsi="Times New Roman" w:cs="Times New Roman"/>
          <w:lang w:eastAsia="ru-RU"/>
        </w:rPr>
        <w:t>- увеличения объема охвата целевой аудитории  населения округа</w:t>
      </w:r>
    </w:p>
    <w:p w:rsidR="00264EC8" w:rsidRPr="00346F40" w:rsidRDefault="00346F40" w:rsidP="003E7F01">
      <w:pPr>
        <w:pStyle w:val="a3"/>
        <w:ind w:hanging="139"/>
        <w:rPr>
          <w:rFonts w:ascii="Times New Roman" w:hAnsi="Times New Roman" w:cs="Times New Roman"/>
          <w:sz w:val="22"/>
          <w:szCs w:val="22"/>
        </w:rPr>
      </w:pPr>
      <w:r w:rsidRPr="00346F40">
        <w:rPr>
          <w:rFonts w:ascii="Times New Roman" w:hAnsi="Times New Roman" w:cs="Times New Roman"/>
          <w:sz w:val="22"/>
          <w:szCs w:val="22"/>
        </w:rPr>
        <w:t>- постоянное взаимодействие и обмен информацией с органами государственной власти, иными органами государственного управления в рамках предусмотренных полномочий;</w:t>
      </w:r>
    </w:p>
    <w:p w:rsidR="00264EC8" w:rsidRPr="00346F40" w:rsidRDefault="00346F40" w:rsidP="003E7F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6F40">
        <w:rPr>
          <w:rFonts w:ascii="Times New Roman" w:hAnsi="Times New Roman" w:cs="Times New Roman"/>
        </w:rPr>
        <w:t>- 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</w:t>
      </w:r>
    </w:p>
    <w:p w:rsidR="00264EC8" w:rsidRPr="00346F40" w:rsidRDefault="00346F40" w:rsidP="003E7F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6F4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64EC8" w:rsidRPr="00346F40" w:rsidRDefault="00346F40" w:rsidP="003E7F0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46F40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Ожидаемые конечные результаты реализации программы:</w:t>
      </w:r>
    </w:p>
    <w:p w:rsidR="00264EC8" w:rsidRPr="00346F40" w:rsidRDefault="00346F40" w:rsidP="003E7F01">
      <w:pPr>
        <w:pStyle w:val="a4"/>
        <w:jc w:val="both"/>
        <w:rPr>
          <w:rFonts w:ascii="Times New Roman" w:hAnsi="Times New Roman" w:cs="Times New Roman"/>
          <w:sz w:val="22"/>
          <w:szCs w:val="22"/>
        </w:rPr>
      </w:pPr>
      <w:r w:rsidRPr="00346F40">
        <w:rPr>
          <w:rFonts w:ascii="Times New Roman" w:hAnsi="Times New Roman" w:cs="Times New Roman"/>
          <w:sz w:val="22"/>
          <w:szCs w:val="22"/>
        </w:rPr>
        <w:t>Реализация программы позволит в более полном объеме обеспечить:</w:t>
      </w:r>
    </w:p>
    <w:p w:rsidR="00264EC8" w:rsidRPr="00346F40" w:rsidRDefault="00346F40" w:rsidP="003E7F01">
      <w:pPr>
        <w:pStyle w:val="a3"/>
        <w:ind w:hanging="139"/>
        <w:rPr>
          <w:rFonts w:ascii="Times New Roman" w:hAnsi="Times New Roman" w:cs="Times New Roman"/>
          <w:sz w:val="22"/>
          <w:szCs w:val="22"/>
        </w:rPr>
      </w:pPr>
      <w:r w:rsidRPr="00346F40">
        <w:rPr>
          <w:rFonts w:ascii="Times New Roman" w:hAnsi="Times New Roman" w:cs="Times New Roman"/>
          <w:sz w:val="22"/>
          <w:szCs w:val="22"/>
        </w:rPr>
        <w:t xml:space="preserve">- постоянное взаимодействие и обмен информацией с органами государственной власти, иными </w:t>
      </w:r>
      <w:r w:rsidRPr="00346F40">
        <w:rPr>
          <w:rFonts w:ascii="Times New Roman" w:hAnsi="Times New Roman" w:cs="Times New Roman"/>
          <w:sz w:val="22"/>
          <w:szCs w:val="22"/>
        </w:rPr>
        <w:lastRenderedPageBreak/>
        <w:t>органами государственного управления в рамках предусмотренных полномочий;</w:t>
      </w:r>
    </w:p>
    <w:p w:rsidR="00264EC8" w:rsidRPr="00346F40" w:rsidRDefault="00346F40" w:rsidP="003E7F0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346F40">
        <w:rPr>
          <w:rFonts w:ascii="Times New Roman" w:hAnsi="Times New Roman" w:cs="Times New Roman"/>
        </w:rPr>
        <w:t>- участие органов местного самоуправления в мероприятиях, организуемых органами государственной власти, иными органами государственного управления в пределах, установленных законодательством.</w:t>
      </w:r>
    </w:p>
    <w:p w:rsidR="00264EC8" w:rsidRPr="00346F40" w:rsidRDefault="00264EC8" w:rsidP="003E7F01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</w:p>
    <w:p w:rsidR="00264EC8" w:rsidRPr="00346F40" w:rsidRDefault="00346F40" w:rsidP="003E7F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46F40">
        <w:rPr>
          <w:rFonts w:ascii="Times New Roman" w:hAnsi="Times New Roman" w:cs="Times New Roman"/>
          <w:b/>
        </w:rPr>
        <w:t>Оценка эффективности программы</w:t>
      </w:r>
    </w:p>
    <w:p w:rsidR="00264EC8" w:rsidRPr="00346F40" w:rsidRDefault="00346F40" w:rsidP="003E7F01">
      <w:pPr>
        <w:spacing w:after="0" w:line="240" w:lineRule="auto"/>
        <w:jc w:val="both"/>
        <w:rPr>
          <w:rFonts w:ascii="Times New Roman" w:hAnsi="Times New Roman" w:cs="Times New Roman"/>
          <w:color w:val="2A2828"/>
        </w:rPr>
      </w:pPr>
      <w:r w:rsidRPr="00346F40">
        <w:rPr>
          <w:rFonts w:ascii="Times New Roman" w:hAnsi="Times New Roman" w:cs="Times New Roman"/>
        </w:rPr>
        <w:t xml:space="preserve">Прогнозируемые конечные результаты реализации Программы предусматривают </w:t>
      </w:r>
      <w:r w:rsidRPr="00346F40">
        <w:rPr>
          <w:rFonts w:ascii="Times New Roman" w:hAnsi="Times New Roman" w:cs="Times New Roman"/>
          <w:color w:val="2A2828"/>
        </w:rPr>
        <w:t>следующие приоритеты:</w:t>
      </w:r>
    </w:p>
    <w:p w:rsidR="00264EC8" w:rsidRPr="00346F40" w:rsidRDefault="00346F40" w:rsidP="003E7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6F40">
        <w:rPr>
          <w:rFonts w:ascii="Times New Roman" w:hAnsi="Times New Roman" w:cs="Times New Roman"/>
        </w:rPr>
        <w:t>- определение, разработка и реализация эффективных социо-культурных технологий распространения норм толерантного поведения и профилактика различных межнациональных (межэтнических) конфликтов;</w:t>
      </w:r>
    </w:p>
    <w:p w:rsidR="00264EC8" w:rsidRPr="00346F40" w:rsidRDefault="00346F40" w:rsidP="003E7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6F40">
        <w:rPr>
          <w:rFonts w:ascii="Times New Roman" w:hAnsi="Times New Roman" w:cs="Times New Roman"/>
        </w:rPr>
        <w:t xml:space="preserve">- улучшение эффективности предупредительных мероприятий социального, правового и иного характера, направленных на выявление и устранение причин и условий, способствующих межнациональным (межэтнических) конфликтам; </w:t>
      </w:r>
    </w:p>
    <w:p w:rsidR="00264EC8" w:rsidRPr="00346F40" w:rsidRDefault="00346F40" w:rsidP="003E7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6F40">
        <w:rPr>
          <w:rFonts w:ascii="Times New Roman" w:hAnsi="Times New Roman" w:cs="Times New Roman"/>
        </w:rPr>
        <w:t>- улучшение взаимообмена информацией с органами государственной власти, иными органами государственного управления;</w:t>
      </w:r>
    </w:p>
    <w:p w:rsidR="00264EC8" w:rsidRPr="00346F40" w:rsidRDefault="00346F40" w:rsidP="003E7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46F40">
        <w:rPr>
          <w:rFonts w:ascii="Times New Roman" w:hAnsi="Times New Roman" w:cs="Times New Roman"/>
        </w:rPr>
        <w:t xml:space="preserve">- укрепление межнационального и межконфессионального согласия на территории муниципального образования муниципальный округ Сампсониевское. </w:t>
      </w:r>
    </w:p>
    <w:sectPr w:rsidR="00264EC8" w:rsidRPr="0034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2011D"/>
    <w:multiLevelType w:val="hybridMultilevel"/>
    <w:tmpl w:val="8D6019D2"/>
    <w:lvl w:ilvl="0" w:tplc="42A08534">
      <w:start w:val="1"/>
      <w:numFmt w:val="decimal"/>
      <w:lvlText w:val="%1."/>
      <w:lvlJc w:val="left"/>
      <w:pPr>
        <w:ind w:left="374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94" w:hanging="360"/>
      </w:pPr>
    </w:lvl>
    <w:lvl w:ilvl="2" w:tplc="0419001B">
      <w:start w:val="1"/>
      <w:numFmt w:val="lowerRoman"/>
      <w:lvlText w:val="%3."/>
      <w:lvlJc w:val="right"/>
      <w:pPr>
        <w:ind w:left="1814" w:hanging="180"/>
      </w:pPr>
    </w:lvl>
    <w:lvl w:ilvl="3" w:tplc="0419000F">
      <w:start w:val="1"/>
      <w:numFmt w:val="decimal"/>
      <w:lvlText w:val="%4."/>
      <w:lvlJc w:val="left"/>
      <w:pPr>
        <w:ind w:left="2534" w:hanging="360"/>
      </w:pPr>
    </w:lvl>
    <w:lvl w:ilvl="4" w:tplc="04190019">
      <w:start w:val="1"/>
      <w:numFmt w:val="lowerLetter"/>
      <w:lvlText w:val="%5."/>
      <w:lvlJc w:val="left"/>
      <w:pPr>
        <w:ind w:left="3254" w:hanging="360"/>
      </w:pPr>
    </w:lvl>
    <w:lvl w:ilvl="5" w:tplc="0419001B">
      <w:start w:val="1"/>
      <w:numFmt w:val="lowerRoman"/>
      <w:lvlText w:val="%6."/>
      <w:lvlJc w:val="right"/>
      <w:pPr>
        <w:ind w:left="3974" w:hanging="180"/>
      </w:pPr>
    </w:lvl>
    <w:lvl w:ilvl="6" w:tplc="0419000F">
      <w:start w:val="1"/>
      <w:numFmt w:val="decimal"/>
      <w:lvlText w:val="%7."/>
      <w:lvlJc w:val="left"/>
      <w:pPr>
        <w:ind w:left="4694" w:hanging="360"/>
      </w:pPr>
    </w:lvl>
    <w:lvl w:ilvl="7" w:tplc="04190019">
      <w:start w:val="1"/>
      <w:numFmt w:val="lowerLetter"/>
      <w:lvlText w:val="%8."/>
      <w:lvlJc w:val="left"/>
      <w:pPr>
        <w:ind w:left="5414" w:hanging="360"/>
      </w:pPr>
    </w:lvl>
    <w:lvl w:ilvl="8" w:tplc="0419001B">
      <w:start w:val="1"/>
      <w:numFmt w:val="lowerRoman"/>
      <w:lvlText w:val="%9."/>
      <w:lvlJc w:val="right"/>
      <w:pPr>
        <w:ind w:left="6134" w:hanging="180"/>
      </w:pPr>
    </w:lvl>
  </w:abstractNum>
  <w:abstractNum w:abstractNumId="1" w15:restartNumberingAfterBreak="0">
    <w:nsid w:val="64DB6A54"/>
    <w:multiLevelType w:val="hybridMultilevel"/>
    <w:tmpl w:val="7AB4A764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722A0523"/>
    <w:multiLevelType w:val="hybridMultilevel"/>
    <w:tmpl w:val="02C24994"/>
    <w:lvl w:ilvl="0" w:tplc="51269274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EC8"/>
    <w:rsid w:val="00264EC8"/>
    <w:rsid w:val="002902D5"/>
    <w:rsid w:val="00346F40"/>
    <w:rsid w:val="003E7F01"/>
    <w:rsid w:val="004535D6"/>
    <w:rsid w:val="004E5785"/>
    <w:rsid w:val="008E341D"/>
    <w:rsid w:val="00900D9B"/>
    <w:rsid w:val="00927AD2"/>
    <w:rsid w:val="00EE1A2D"/>
    <w:rsid w:val="00F261FD"/>
    <w:rsid w:val="00FD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5B49"/>
  <w15:docId w15:val="{D1789F2C-ABB7-457B-8D16-7E4A55FAD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4">
    <w:name w:val="Прижатый влево"/>
    <w:basedOn w:val="a"/>
    <w:next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table" w:styleId="a5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Secretary</cp:lastModifiedBy>
  <cp:revision>16</cp:revision>
  <cp:lastPrinted>2019-10-30T08:15:00Z</cp:lastPrinted>
  <dcterms:created xsi:type="dcterms:W3CDTF">2018-10-25T07:13:00Z</dcterms:created>
  <dcterms:modified xsi:type="dcterms:W3CDTF">2019-10-31T14:21:00Z</dcterms:modified>
</cp:coreProperties>
</file>