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Приложение №12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Постановлению  местной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 xml:space="preserve">МО Сампсониевское от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28.10.2021 №02-02/39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ap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 xml:space="preserve">муниципальная ПРОГРАММА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Участие в организации и финансировании временного трудоустройства несовершеннолетних в возрасте от 14 до 18 лет в свободное от учебы время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на 2022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color w:val="000000"/>
          <w:sz w:val="24"/>
          <w:szCs w:val="24"/>
          <w:lang w:eastAsia="ru-RU"/>
        </w:rPr>
        <w:t> 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caps/>
          <w:color w:val="000000"/>
          <w:sz w:val="24"/>
          <w:szCs w:val="24"/>
          <w:lang w:eastAsia="ru-RU"/>
        </w:rPr>
        <w:t>ПАСПОРТ</w:t>
      </w:r>
    </w:p>
    <w:tbl>
      <w:tblPr>
        <w:tblW w:w="9747" w:type="dxa"/>
        <w:jc w:val="left"/>
        <w:tblInd w:w="-36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4"/>
        <w:gridCol w:w="2713"/>
        <w:gridCol w:w="6520"/>
      </w:tblGrid>
      <w:tr>
        <w:trPr>
          <w:trHeight w:val="20" w:hRule="atLeast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Муниципальная программа </w:t>
            </w:r>
            <w:bookmarkStart w:id="0" w:name="_Hlk528232642"/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«Участие в организации и финансировании временного трудоустройства несовершеннолетних в возрасте от 14 до 18 лет в свободное от учебы время» на 2022 год</w:t>
            </w:r>
            <w:bookmarkEnd w:id="0"/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Закон Российской Федерации от 19.04.1991 года № 1032-1 «О занятости населения в Российской Федерации»;</w:t>
            </w:r>
          </w:p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Закон Санкт-Петербурга от 23.09.2009 года № 420-79 «Об организации местного самоуправления в Санкт-Петербурге»;</w:t>
            </w:r>
          </w:p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Устав муниципального образования Муниципальный округ Сампсониевское;</w:t>
            </w:r>
          </w:p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Порядок участия в организации и финансировании проведения оплачиваемых общественных работ; 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на территории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Заказчик муниципальной  программы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 xml:space="preserve">Наименование структурного подразделения – разработчика  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1"/>
                <w:szCs w:val="21"/>
                <w:lang w:val="ru-RU" w:eastAsia="ru-RU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 xml:space="preserve"> программы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Юридический отдел и финансово-экономический отдел местной Администрации муниципального образования муниципальный округ Сампсониевское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Цели и задачи муниципальной программы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формирование мотивации к труду у несовершеннолетних в возрасте от 14 до 18 лет, не имеющих опыта работы;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организация свободного времени несовершеннолетних в возрасте от 14 до 18 лет;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удовлетворение потребностей территории муниципального образования в выполнении работ, носящих временный или сезонный характер.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Целевая группа населения, на которую ориентирована  муниципальная программа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Несовершеннолетние жители муниципального образования в возрасте от 14 до 18 лет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 </w:t>
            </w:r>
          </w:p>
        </w:tc>
      </w:tr>
      <w:tr>
        <w:trPr>
          <w:trHeight w:val="885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 xml:space="preserve">Объём финансирования 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1"/>
                <w:szCs w:val="21"/>
                <w:lang w:val="ru-RU" w:eastAsia="ru-RU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 xml:space="preserve"> программы 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100 000 (Сто тысяч) рублей 00 копеек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885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Местный бюджет муниципального образования муниципальный округ Сампсониевское на 2022 год</w:t>
            </w:r>
          </w:p>
        </w:tc>
      </w:tr>
      <w:tr>
        <w:trPr>
          <w:trHeight w:val="885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Код целевой статьи расходов местного бюджета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3400000100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ind w:left="3" w:hanging="3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1"/>
                <w:szCs w:val="21"/>
                <w:lang w:val="ru-RU" w:eastAsia="ru-RU" w:bidi="ar-SA"/>
              </w:rPr>
              <w:t>В течение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2022 года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 xml:space="preserve">Ожидаемые конечные результаты 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1"/>
                <w:szCs w:val="21"/>
                <w:lang w:val="ru-RU" w:eastAsia="ru-RU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 xml:space="preserve"> программы</w:t>
            </w:r>
          </w:p>
        </w:tc>
        <w:tc>
          <w:tcPr>
            <w:tcW w:w="6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развитие мотивации к труду у несовершеннолетних в возрасте от 14 до 18 лет, не имеющих опыта работы</w:t>
            </w: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>
            <w:pPr>
              <w:pStyle w:val="Normal"/>
              <w:spacing w:lineRule="auto" w:line="240" w:before="0" w:after="0"/>
              <w:ind w:firstLine="61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организованное свободное время несовершеннолетних в возрасте от 14 до 18 лет с пользой для населения и территории муниципального образования. 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lang w:eastAsia="ru-RU"/>
        </w:rPr>
        <w:t xml:space="preserve">  </w:t>
      </w:r>
      <w:r>
        <w:rPr>
          <w:rFonts w:eastAsia="Times New Roman" w:cs="Times New Roman" w:ascii="Times New Roman" w:hAnsi="Times New Roman"/>
          <w:b/>
          <w:color w:val="000000"/>
          <w:lang w:eastAsia="ru-RU"/>
        </w:rPr>
        <w:t>Перечень основных мероприятий муниципальной программы:</w:t>
      </w:r>
      <w:r>
        <w:rPr>
          <w:rFonts w:eastAsia="Times New Roman" w:cs="Times New Roman" w:ascii="Times New Roman" w:hAnsi="Times New Roman"/>
          <w:b/>
          <w:bCs/>
          <w:color w:val="000000"/>
          <w:lang w:eastAsia="ru-RU"/>
        </w:rPr>
        <w:t> </w:t>
      </w:r>
    </w:p>
    <w:tbl>
      <w:tblPr>
        <w:tblW w:w="10200" w:type="dxa"/>
        <w:jc w:val="left"/>
        <w:tblInd w:w="-6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8"/>
        <w:gridCol w:w="5756"/>
        <w:gridCol w:w="2291"/>
        <w:gridCol w:w="1724"/>
      </w:tblGrid>
      <w:tr>
        <w:trPr>
          <w:trHeight w:val="20" w:hRule="atLeast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п/п</w:t>
            </w:r>
          </w:p>
        </w:tc>
        <w:tc>
          <w:tcPr>
            <w:tcW w:w="5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Наименование мероприятия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Планируемые  объемы финансирования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мероприятия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Сроки исполнения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мероприятия</w:t>
            </w:r>
          </w:p>
        </w:tc>
      </w:tr>
      <w:tr>
        <w:trPr>
          <w:trHeight w:val="20" w:hRule="atLeast"/>
        </w:trPr>
        <w:tc>
          <w:tcPr>
            <w:tcW w:w="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1.</w:t>
            </w:r>
          </w:p>
        </w:tc>
        <w:tc>
          <w:tcPr>
            <w:tcW w:w="57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Взаимодействие с Агентством занятости населения Выборгского района Санкт-Петербурга</w:t>
            </w:r>
          </w:p>
        </w:tc>
        <w:tc>
          <w:tcPr>
            <w:tcW w:w="22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Без финансирования</w:t>
            </w:r>
          </w:p>
        </w:tc>
        <w:tc>
          <w:tcPr>
            <w:tcW w:w="1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2"/>
                <w:lang w:val="ru-RU" w:eastAsia="ru-RU" w:bidi="ar-SA"/>
              </w:rPr>
              <w:t>В течение</w:t>
            </w: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 2022 года</w:t>
            </w:r>
          </w:p>
        </w:tc>
      </w:tr>
      <w:tr>
        <w:trPr>
          <w:trHeight w:val="20" w:hRule="atLeast"/>
        </w:trPr>
        <w:tc>
          <w:tcPr>
            <w:tcW w:w="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2.</w:t>
            </w:r>
          </w:p>
        </w:tc>
        <w:tc>
          <w:tcPr>
            <w:tcW w:w="57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Выдача отелом опеки и попечительства Местной Администрации согласия на заключение трудового договора с учащимся, достигшим возраста 14 лет, для выполнения в свободное от учебы время легкого труда, не причиняющего вреда его здоровью и не нарушающего процесса обучения.</w:t>
            </w:r>
          </w:p>
        </w:tc>
        <w:tc>
          <w:tcPr>
            <w:tcW w:w="22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Без финансирования</w:t>
            </w:r>
          </w:p>
        </w:tc>
        <w:tc>
          <w:tcPr>
            <w:tcW w:w="1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2"/>
                <w:lang w:val="ru-RU" w:eastAsia="ru-RU" w:bidi="ar-SA"/>
              </w:rPr>
              <w:t xml:space="preserve">В течение </w:t>
            </w: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2022 года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по мере поступления соответствующих заявлений</w:t>
            </w:r>
          </w:p>
        </w:tc>
      </w:tr>
      <w:tr>
        <w:trPr>
          <w:trHeight w:val="20" w:hRule="atLeast"/>
        </w:trPr>
        <w:tc>
          <w:tcPr>
            <w:tcW w:w="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3.</w:t>
            </w:r>
          </w:p>
        </w:tc>
        <w:tc>
          <w:tcPr>
            <w:tcW w:w="57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Информирование населения муниципального образования об организации временного трудоустройства посредством размещения материалов в муниципальной газете «Сампсониевский Вестник» МО Сампсониевское, на информационных стендах, на официальном сайте муниципального образования в информационно-телекоммуникационной сети «Интернет», в том числе предоставление органам государственной власти и государственным учреждениям, возможности размещения информационных материалов по данной тематике</w:t>
            </w:r>
          </w:p>
        </w:tc>
        <w:tc>
          <w:tcPr>
            <w:tcW w:w="22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Без финансирования</w:t>
            </w:r>
          </w:p>
        </w:tc>
        <w:tc>
          <w:tcPr>
            <w:tcW w:w="1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2-3 кварталы 2022 года</w:t>
            </w:r>
          </w:p>
        </w:tc>
      </w:tr>
      <w:tr>
        <w:trPr>
          <w:trHeight w:val="20" w:hRule="atLeast"/>
        </w:trPr>
        <w:tc>
          <w:tcPr>
            <w:tcW w:w="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4.</w:t>
            </w:r>
          </w:p>
        </w:tc>
        <w:tc>
          <w:tcPr>
            <w:tcW w:w="57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hd w:fill="F5F5F5" w:val="clear"/>
              </w:rPr>
              <w:t>Участие в организации и финансировании временного трудоустройства несовершеннолетних жителей муниципального образования в возрасте от 14 до 18 лет в свободное от учебы время для выполнения работ на территории муниципального образования в порядке, установленном Правительством Санкт-Петербурга»</w:t>
            </w:r>
          </w:p>
        </w:tc>
        <w:tc>
          <w:tcPr>
            <w:tcW w:w="22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100,0  тыс. руб.</w:t>
            </w:r>
          </w:p>
        </w:tc>
        <w:tc>
          <w:tcPr>
            <w:tcW w:w="1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2-3 кварталы 2022 года</w:t>
            </w:r>
          </w:p>
        </w:tc>
      </w:tr>
      <w:tr>
        <w:trPr>
          <w:trHeight w:val="20" w:hRule="exact"/>
        </w:trPr>
        <w:tc>
          <w:tcPr>
            <w:tcW w:w="428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5756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2291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724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cs="Times New Roman" w:ascii="Times New Roman" w:hAnsi="Times New Roman"/>
          <w:b/>
        </w:rPr>
        <w:t>Целевые показатели (индикаторы) достижения цели и непосредственные результаты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концу реализации Программы предусматривается достижение следующих целевых показателей (индикаторов):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повышения прозрачности и открытости деятельности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роста качества и эффективности муниципального управления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увеличения объема охвата целевой аудитории  населения округа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- формирование мотивации к труду у несовершеннолетних в возрасте от 14 до 18 лет, не имеющих опыта работы;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- организация свободного времени несовершеннолетних в возрасте от 14 до 18 лет;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ru-RU"/>
        </w:rPr>
        <w:t>-удовлетворение потребностей территории муниципального образования в выполнении работ, носящих временный или сезонный характер.</w:t>
      </w:r>
    </w:p>
    <w:sectPr>
      <w:type w:val="nextPage"/>
      <w:pgSz w:w="11906" w:h="16838"/>
      <w:pgMar w:left="1701" w:right="850" w:header="0" w:top="615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4">
    <w:name w:val="Heading 4"/>
    <w:basedOn w:val="Normal"/>
    <w:link w:val="40"/>
    <w:uiPriority w:val="9"/>
    <w:qFormat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uiPriority w:val="9"/>
    <w:qFormat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4e3371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e337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LibreOffice/6.4.0.3$Windows_x86 LibreOffice_project/b0a288ab3d2d4774cb44b62f04d5d28733ac6df8</Application>
  <Pages>2</Pages>
  <Words>622</Words>
  <Characters>4519</Characters>
  <CharactersWithSpaces>5090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2018-10-25T07:08:00Z</dcterms:created>
  <dc:creator>Юрист</dc:creator>
  <dc:description/>
  <dc:language>ru-RU</dc:language>
  <cp:lastModifiedBy/>
  <cp:lastPrinted>2019-10-31T14:20:00Z</cp:lastPrinted>
  <dcterms:modified xsi:type="dcterms:W3CDTF">2021-10-29T12:29:17Z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